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625E" w14:textId="7D843128" w:rsidR="003337E3" w:rsidRPr="00850AD9" w:rsidRDefault="00850AD9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850AD9">
        <w:rPr>
          <w:rFonts w:ascii="Arial Narrow" w:hAnsi="Arial Narrow" w:cs="Arial"/>
          <w:b/>
          <w:sz w:val="24"/>
          <w:szCs w:val="24"/>
          <w:lang w:val="en-US"/>
        </w:rPr>
        <w:t>Company Name</w:t>
      </w:r>
      <w:r w:rsidR="003337E3" w:rsidRPr="00850AD9">
        <w:rPr>
          <w:rFonts w:ascii="Arial Narrow" w:hAnsi="Arial Narrow" w:cs="Arial"/>
          <w:b/>
          <w:sz w:val="24"/>
          <w:szCs w:val="24"/>
          <w:lang w:val="en-US"/>
        </w:rPr>
        <w:t>:</w:t>
      </w:r>
      <w:r w:rsidR="0054147E"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ermStart w:id="1521960639" w:edGrp="everyone"/>
      <w:r w:rsidR="0054147E"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                        </w:t>
      </w:r>
      <w:permEnd w:id="1521960639"/>
    </w:p>
    <w:p w14:paraId="52837C80" w14:textId="19825916" w:rsidR="003337E3" w:rsidRPr="00850AD9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850AD9">
        <w:rPr>
          <w:rFonts w:ascii="Arial Narrow" w:hAnsi="Arial Narrow" w:cs="Arial"/>
          <w:b/>
          <w:sz w:val="24"/>
          <w:szCs w:val="24"/>
          <w:lang w:val="en-US"/>
        </w:rPr>
        <w:t>CNPJ:</w:t>
      </w:r>
      <w:r w:rsidR="0054147E"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ermStart w:id="1247091675" w:edGrp="everyone"/>
      <w:r w:rsidR="0054147E"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                </w:t>
      </w:r>
      <w:permEnd w:id="1247091675"/>
    </w:p>
    <w:p w14:paraId="194C17DD" w14:textId="64E1CB3F" w:rsidR="003337E3" w:rsidRPr="00850AD9" w:rsidRDefault="00850AD9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Legal </w:t>
      </w:r>
      <w:r w:rsidR="005F225F" w:rsidRPr="00850AD9">
        <w:rPr>
          <w:rFonts w:ascii="Arial Narrow" w:hAnsi="Arial Narrow" w:cs="Arial"/>
          <w:b/>
          <w:sz w:val="24"/>
          <w:szCs w:val="24"/>
          <w:lang w:val="en-US"/>
        </w:rPr>
        <w:t>Respons</w:t>
      </w:r>
      <w:r w:rsidR="007E0312">
        <w:rPr>
          <w:rFonts w:ascii="Arial Narrow" w:hAnsi="Arial Narrow" w:cs="Arial"/>
          <w:b/>
          <w:sz w:val="24"/>
          <w:szCs w:val="24"/>
          <w:lang w:val="en-US"/>
        </w:rPr>
        <w:t>i</w:t>
      </w:r>
      <w:r w:rsidRPr="00850AD9">
        <w:rPr>
          <w:rFonts w:ascii="Arial Narrow" w:hAnsi="Arial Narrow" w:cs="Arial"/>
          <w:b/>
          <w:sz w:val="24"/>
          <w:szCs w:val="24"/>
          <w:lang w:val="en-US"/>
        </w:rPr>
        <w:t>ble</w:t>
      </w:r>
      <w:r w:rsidR="005F225F" w:rsidRPr="00850AD9">
        <w:rPr>
          <w:rFonts w:ascii="Arial Narrow" w:hAnsi="Arial Narrow" w:cs="Arial"/>
          <w:b/>
          <w:sz w:val="24"/>
          <w:szCs w:val="24"/>
          <w:lang w:val="en-US"/>
        </w:rPr>
        <w:t>:</w:t>
      </w:r>
      <w:r w:rsidR="0054147E"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permStart w:id="1170696627" w:edGrp="everyone"/>
      <w:r w:rsidR="0054147E" w:rsidRPr="00850AD9">
        <w:rPr>
          <w:rFonts w:ascii="Arial Narrow" w:hAnsi="Arial Narrow" w:cs="Arial"/>
          <w:b/>
          <w:sz w:val="24"/>
          <w:szCs w:val="24"/>
          <w:lang w:val="en-US"/>
        </w:rPr>
        <w:t xml:space="preserve">      </w:t>
      </w:r>
      <w:bookmarkStart w:id="0" w:name="_GoBack"/>
      <w:bookmarkEnd w:id="0"/>
      <w:permEnd w:id="1170696627"/>
    </w:p>
    <w:p w14:paraId="173C3934" w14:textId="380CD89C" w:rsidR="003337E3" w:rsidRPr="000C55CC" w:rsidRDefault="00850AD9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Ph</w:t>
      </w:r>
      <w:r w:rsidR="003337E3" w:rsidRPr="000C55CC">
        <w:rPr>
          <w:rFonts w:ascii="Arial Narrow" w:hAnsi="Arial Narrow" w:cs="Arial"/>
          <w:b/>
          <w:sz w:val="24"/>
          <w:szCs w:val="24"/>
        </w:rPr>
        <w:t>one: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504179718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</w:t>
      </w:r>
      <w:permEnd w:id="504179718"/>
    </w:p>
    <w:p w14:paraId="7C6B310A" w14:textId="07DE7E06" w:rsidR="00316DDC" w:rsidRPr="000C55CC" w:rsidRDefault="00316DDC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E-mail: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521097341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            </w:t>
      </w:r>
      <w:permEnd w:id="1521097341"/>
    </w:p>
    <w:p w14:paraId="374552D5" w14:textId="77777777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EBFEF5E" w14:textId="77777777" w:rsidR="009E408E" w:rsidRPr="009E408E" w:rsidRDefault="009E408E" w:rsidP="009E408E">
      <w:pPr>
        <w:spacing w:line="360" w:lineRule="auto"/>
        <w:ind w:firstLine="737"/>
        <w:jc w:val="both"/>
        <w:rPr>
          <w:rFonts w:ascii="Arial" w:hAnsi="Arial" w:cs="Arial"/>
          <w:szCs w:val="24"/>
        </w:rPr>
      </w:pPr>
      <w:r w:rsidRPr="009E408E">
        <w:rPr>
          <w:rFonts w:ascii="Arial" w:hAnsi="Arial" w:cs="Arial"/>
          <w:szCs w:val="24"/>
        </w:rPr>
        <w:t xml:space="preserve">Portonave S / A – </w:t>
      </w:r>
      <w:proofErr w:type="spellStart"/>
      <w:r w:rsidRPr="009E408E">
        <w:rPr>
          <w:rFonts w:ascii="Arial" w:hAnsi="Arial" w:cs="Arial"/>
          <w:szCs w:val="24"/>
        </w:rPr>
        <w:t>Terminais</w:t>
      </w:r>
      <w:proofErr w:type="spellEnd"/>
      <w:r w:rsidRPr="009E408E">
        <w:rPr>
          <w:rFonts w:ascii="Arial" w:hAnsi="Arial" w:cs="Arial"/>
          <w:szCs w:val="24"/>
        </w:rPr>
        <w:t xml:space="preserve"> </w:t>
      </w:r>
      <w:proofErr w:type="spellStart"/>
      <w:r w:rsidRPr="009E408E">
        <w:rPr>
          <w:rFonts w:ascii="Arial" w:hAnsi="Arial" w:cs="Arial"/>
          <w:szCs w:val="24"/>
        </w:rPr>
        <w:t>Portuários</w:t>
      </w:r>
      <w:proofErr w:type="spellEnd"/>
      <w:r w:rsidRPr="009E408E">
        <w:rPr>
          <w:rFonts w:ascii="Arial" w:hAnsi="Arial" w:cs="Arial"/>
          <w:szCs w:val="24"/>
        </w:rPr>
        <w:t xml:space="preserve"> de Navegantes, enrolled under CNPJ 01.335.341/0001-80, provides rental of drawers to interested customers.</w:t>
      </w:r>
    </w:p>
    <w:p w14:paraId="244EEF32" w14:textId="19EC1D9C" w:rsidR="009E408E" w:rsidRPr="009E408E" w:rsidRDefault="009E408E" w:rsidP="009E408E">
      <w:pPr>
        <w:spacing w:line="360" w:lineRule="auto"/>
        <w:ind w:firstLine="737"/>
        <w:jc w:val="both"/>
        <w:rPr>
          <w:rFonts w:ascii="Arial" w:hAnsi="Arial" w:cs="Arial"/>
          <w:szCs w:val="24"/>
          <w:lang w:val="en-US"/>
        </w:rPr>
      </w:pPr>
      <w:r w:rsidRPr="009E408E">
        <w:rPr>
          <w:rFonts w:ascii="Arial" w:hAnsi="Arial" w:cs="Arial"/>
          <w:szCs w:val="24"/>
        </w:rPr>
        <w:t xml:space="preserve">The service terms and agreement is for a twelve (12) month period. </w:t>
      </w:r>
      <w:r w:rsidRPr="009E408E">
        <w:rPr>
          <w:rFonts w:ascii="Arial" w:hAnsi="Arial" w:cs="Arial"/>
          <w:szCs w:val="24"/>
          <w:lang w:val="en-US"/>
        </w:rPr>
        <w:t xml:space="preserve">Fees are according to item 10.2 of the Price list, and Services are available at </w:t>
      </w:r>
      <w:proofErr w:type="spellStart"/>
      <w:r w:rsidRPr="009E408E">
        <w:rPr>
          <w:rFonts w:ascii="Arial" w:hAnsi="Arial" w:cs="Arial"/>
          <w:szCs w:val="24"/>
          <w:lang w:val="en-US"/>
        </w:rPr>
        <w:t>Portonave’s</w:t>
      </w:r>
      <w:proofErr w:type="spellEnd"/>
      <w:r w:rsidRPr="009E408E">
        <w:rPr>
          <w:rFonts w:ascii="Arial" w:hAnsi="Arial" w:cs="Arial"/>
          <w:szCs w:val="24"/>
          <w:lang w:val="en-US"/>
        </w:rPr>
        <w:t xml:space="preserve"> website (</w:t>
      </w:r>
      <w:hyperlink r:id="rId7" w:history="1">
        <w:r w:rsidRPr="009E408E">
          <w:rPr>
            <w:rStyle w:val="Hyperlink"/>
            <w:rFonts w:ascii="Arial" w:hAnsi="Arial" w:cs="Arial"/>
            <w:szCs w:val="24"/>
            <w:lang w:val="en-US"/>
          </w:rPr>
          <w:t>www.portonave.com.br</w:t>
        </w:r>
      </w:hyperlink>
      <w:r w:rsidRPr="009E408E">
        <w:rPr>
          <w:rFonts w:ascii="Arial" w:hAnsi="Arial" w:cs="Arial"/>
          <w:szCs w:val="24"/>
          <w:lang w:val="en-US"/>
        </w:rPr>
        <w:t>).</w:t>
      </w:r>
    </w:p>
    <w:p w14:paraId="033B295C" w14:textId="77777777" w:rsidR="009E408E" w:rsidRPr="009E408E" w:rsidRDefault="009E408E" w:rsidP="009E408E">
      <w:pPr>
        <w:spacing w:line="360" w:lineRule="auto"/>
        <w:ind w:firstLine="737"/>
        <w:jc w:val="both"/>
        <w:rPr>
          <w:rFonts w:ascii="Arial" w:hAnsi="Arial" w:cs="Arial"/>
          <w:szCs w:val="24"/>
        </w:rPr>
      </w:pPr>
      <w:r w:rsidRPr="009E408E">
        <w:rPr>
          <w:rFonts w:ascii="Arial" w:hAnsi="Arial" w:cs="Arial"/>
          <w:szCs w:val="24"/>
        </w:rPr>
        <w:t xml:space="preserve">At the end of the agreement, the USER may renew the service with Portonave. If there is no interest in doing so, all belongings </w:t>
      </w:r>
      <w:proofErr w:type="gramStart"/>
      <w:r w:rsidRPr="009E408E">
        <w:rPr>
          <w:rFonts w:ascii="Arial" w:hAnsi="Arial" w:cs="Arial"/>
          <w:szCs w:val="24"/>
        </w:rPr>
        <w:t>must be removed</w:t>
      </w:r>
      <w:proofErr w:type="gramEnd"/>
      <w:r w:rsidRPr="009E408E">
        <w:rPr>
          <w:rFonts w:ascii="Arial" w:hAnsi="Arial" w:cs="Arial"/>
          <w:szCs w:val="24"/>
        </w:rPr>
        <w:t xml:space="preserve"> from drawer and the keys returned. If the renewal does not occur and property is left in the drawer after the end of the agreement period mentioned </w:t>
      </w:r>
      <w:proofErr w:type="gramStart"/>
      <w:r w:rsidRPr="009E408E">
        <w:rPr>
          <w:rFonts w:ascii="Arial" w:hAnsi="Arial" w:cs="Arial"/>
          <w:szCs w:val="24"/>
        </w:rPr>
        <w:t>above ,</w:t>
      </w:r>
      <w:proofErr w:type="gramEnd"/>
      <w:r w:rsidRPr="009E408E">
        <w:rPr>
          <w:rFonts w:ascii="Arial" w:hAnsi="Arial" w:cs="Arial"/>
          <w:szCs w:val="24"/>
        </w:rPr>
        <w:t xml:space="preserve"> Portonave will proceed with the disposal of these goods after 30 days.</w:t>
      </w:r>
    </w:p>
    <w:p w14:paraId="0FAE59E2" w14:textId="2AEBD901" w:rsidR="009E408E" w:rsidRPr="009E408E" w:rsidRDefault="009E408E" w:rsidP="009E408E">
      <w:pPr>
        <w:spacing w:line="360" w:lineRule="auto"/>
        <w:ind w:firstLine="737"/>
        <w:jc w:val="both"/>
        <w:rPr>
          <w:rFonts w:ascii="Arial" w:hAnsi="Arial" w:cs="Arial"/>
          <w:szCs w:val="24"/>
          <w:lang w:val="en-US"/>
        </w:rPr>
      </w:pPr>
      <w:r w:rsidRPr="009E408E">
        <w:rPr>
          <w:rFonts w:ascii="Arial" w:hAnsi="Arial" w:cs="Arial"/>
          <w:szCs w:val="24"/>
        </w:rPr>
        <w:t xml:space="preserve">Payment </w:t>
      </w:r>
      <w:proofErr w:type="gramStart"/>
      <w:r w:rsidRPr="009E408E">
        <w:rPr>
          <w:rFonts w:ascii="Arial" w:hAnsi="Arial" w:cs="Arial"/>
          <w:szCs w:val="24"/>
        </w:rPr>
        <w:t>must be made</w:t>
      </w:r>
      <w:proofErr w:type="gramEnd"/>
      <w:r w:rsidRPr="009E408E">
        <w:rPr>
          <w:rFonts w:ascii="Arial" w:hAnsi="Arial" w:cs="Arial"/>
          <w:szCs w:val="24"/>
        </w:rPr>
        <w:t xml:space="preserve"> through bank deposit: Banco Santander (033), agency 2271, checking account 13005645-4. </w:t>
      </w:r>
      <w:r w:rsidRPr="009E408E">
        <w:rPr>
          <w:rFonts w:ascii="Arial" w:hAnsi="Arial" w:cs="Arial"/>
          <w:szCs w:val="24"/>
          <w:lang w:val="en-US"/>
        </w:rPr>
        <w:t>After payment is provided, the receipt must be sent to the Billing Department (e</w:t>
      </w:r>
      <w:r>
        <w:rPr>
          <w:rFonts w:ascii="Arial" w:hAnsi="Arial" w:cs="Arial"/>
          <w:szCs w:val="24"/>
          <w:lang w:val="en-US"/>
        </w:rPr>
        <w:t>-</w:t>
      </w:r>
      <w:r w:rsidRPr="009E408E">
        <w:rPr>
          <w:rFonts w:ascii="Arial" w:hAnsi="Arial" w:cs="Arial"/>
          <w:szCs w:val="24"/>
          <w:lang w:val="en-US"/>
        </w:rPr>
        <w:t xml:space="preserve">mail: </w:t>
      </w:r>
      <w:hyperlink r:id="rId8" w:history="1">
        <w:r w:rsidRPr="009E408E">
          <w:rPr>
            <w:rFonts w:ascii="Arial" w:hAnsi="Arial" w:cs="Arial"/>
            <w:color w:val="2E74B5" w:themeColor="accent1" w:themeShade="BF"/>
            <w:szCs w:val="24"/>
            <w:lang w:val="en-US"/>
          </w:rPr>
          <w:t>faturamento@portonave.com.br</w:t>
        </w:r>
      </w:hyperlink>
      <w:r w:rsidRPr="009E408E">
        <w:rPr>
          <w:rFonts w:ascii="Arial" w:hAnsi="Arial" w:cs="Arial"/>
          <w:szCs w:val="24"/>
          <w:lang w:val="en-US"/>
        </w:rPr>
        <w:t xml:space="preserve">), or delivered at the counter, located on the </w:t>
      </w:r>
      <w:proofErr w:type="gramStart"/>
      <w:r w:rsidRPr="009E408E">
        <w:rPr>
          <w:rFonts w:ascii="Arial" w:hAnsi="Arial" w:cs="Arial"/>
          <w:szCs w:val="24"/>
          <w:lang w:val="en-US"/>
        </w:rPr>
        <w:t>1st</w:t>
      </w:r>
      <w:proofErr w:type="gramEnd"/>
      <w:r w:rsidRPr="009E408E">
        <w:rPr>
          <w:rFonts w:ascii="Arial" w:hAnsi="Arial" w:cs="Arial"/>
          <w:szCs w:val="24"/>
          <w:lang w:val="en-US"/>
        </w:rPr>
        <w:t xml:space="preserve"> floor of the administrative building of Portonave.</w:t>
      </w:r>
    </w:p>
    <w:p w14:paraId="2EBAF411" w14:textId="77777777" w:rsidR="009E408E" w:rsidRPr="009E408E" w:rsidRDefault="009E408E" w:rsidP="009E408E">
      <w:pPr>
        <w:spacing w:line="360" w:lineRule="auto"/>
        <w:ind w:firstLine="737"/>
        <w:jc w:val="both"/>
        <w:rPr>
          <w:rFonts w:ascii="Arial" w:hAnsi="Arial" w:cs="Arial"/>
          <w:szCs w:val="24"/>
        </w:rPr>
      </w:pPr>
      <w:proofErr w:type="spellStart"/>
      <w:r w:rsidRPr="009E408E">
        <w:rPr>
          <w:rFonts w:ascii="Arial" w:hAnsi="Arial" w:cs="Arial"/>
          <w:szCs w:val="24"/>
        </w:rPr>
        <w:t>With</w:t>
      </w:r>
      <w:proofErr w:type="spellEnd"/>
      <w:r w:rsidRPr="009E408E">
        <w:rPr>
          <w:rFonts w:ascii="Arial" w:hAnsi="Arial" w:cs="Arial"/>
          <w:szCs w:val="24"/>
        </w:rPr>
        <w:t xml:space="preserve"> </w:t>
      </w:r>
      <w:proofErr w:type="spellStart"/>
      <w:r w:rsidRPr="009E408E">
        <w:rPr>
          <w:rFonts w:ascii="Arial" w:hAnsi="Arial" w:cs="Arial"/>
          <w:szCs w:val="24"/>
        </w:rPr>
        <w:t>the</w:t>
      </w:r>
      <w:proofErr w:type="spellEnd"/>
      <w:r w:rsidRPr="009E408E">
        <w:rPr>
          <w:rFonts w:ascii="Arial" w:hAnsi="Arial" w:cs="Arial"/>
          <w:szCs w:val="24"/>
        </w:rPr>
        <w:t xml:space="preserve"> </w:t>
      </w:r>
      <w:proofErr w:type="spellStart"/>
      <w:r w:rsidRPr="009E408E">
        <w:rPr>
          <w:rFonts w:ascii="Arial" w:hAnsi="Arial" w:cs="Arial"/>
          <w:szCs w:val="24"/>
        </w:rPr>
        <w:t>invoice</w:t>
      </w:r>
      <w:proofErr w:type="spellEnd"/>
      <w:r w:rsidRPr="009E408E">
        <w:rPr>
          <w:rFonts w:ascii="Arial" w:hAnsi="Arial" w:cs="Arial"/>
          <w:szCs w:val="24"/>
        </w:rPr>
        <w:t xml:space="preserve"> in hand, the person responsible must attend to the Registration Area, located in the Gate’s administrative building to get the keys for the rented drawer.</w:t>
      </w:r>
    </w:p>
    <w:p w14:paraId="55320D29" w14:textId="77777777" w:rsidR="009E408E" w:rsidRPr="009E408E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szCs w:val="24"/>
        </w:rPr>
      </w:pPr>
      <w:r w:rsidRPr="009E408E">
        <w:rPr>
          <w:rFonts w:ascii="Arial" w:hAnsi="Arial" w:cs="Arial"/>
          <w:szCs w:val="24"/>
        </w:rPr>
        <w:t xml:space="preserve">If you </w:t>
      </w:r>
      <w:proofErr w:type="gramStart"/>
      <w:r w:rsidRPr="009E408E">
        <w:rPr>
          <w:rFonts w:ascii="Arial" w:hAnsi="Arial" w:cs="Arial"/>
          <w:szCs w:val="24"/>
        </w:rPr>
        <w:t>have</w:t>
      </w:r>
      <w:proofErr w:type="gramEnd"/>
      <w:r w:rsidRPr="009E408E">
        <w:rPr>
          <w:rFonts w:ascii="Arial" w:hAnsi="Arial" w:cs="Arial"/>
          <w:szCs w:val="24"/>
        </w:rPr>
        <w:t xml:space="preserve"> any questions please contact:</w:t>
      </w:r>
    </w:p>
    <w:p w14:paraId="7C2FC7B1" w14:textId="77777777" w:rsidR="009E408E" w:rsidRPr="009E408E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b/>
          <w:szCs w:val="24"/>
        </w:rPr>
      </w:pPr>
      <w:proofErr w:type="spellStart"/>
      <w:r w:rsidRPr="009E408E">
        <w:rPr>
          <w:rFonts w:ascii="Arial" w:hAnsi="Arial" w:cs="Arial"/>
          <w:b/>
          <w:szCs w:val="24"/>
        </w:rPr>
        <w:t>Portonave’s</w:t>
      </w:r>
      <w:proofErr w:type="spellEnd"/>
      <w:r w:rsidRPr="009E408E">
        <w:rPr>
          <w:rFonts w:ascii="Arial" w:hAnsi="Arial" w:cs="Arial"/>
          <w:b/>
          <w:szCs w:val="24"/>
        </w:rPr>
        <w:t xml:space="preserve"> Registration Area </w:t>
      </w:r>
    </w:p>
    <w:p w14:paraId="500CBD6C" w14:textId="77777777" w:rsidR="009E408E" w:rsidRPr="00CD6C2A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E408E">
        <w:rPr>
          <w:rFonts w:ascii="Arial" w:hAnsi="Arial" w:cs="Arial"/>
          <w:b/>
          <w:szCs w:val="24"/>
        </w:rPr>
        <w:t>Phone:</w:t>
      </w:r>
      <w:r w:rsidRPr="00CD6C2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E408E">
        <w:rPr>
          <w:rFonts w:ascii="Arial" w:hAnsi="Arial" w:cs="Arial"/>
          <w:szCs w:val="24"/>
        </w:rPr>
        <w:t>+55 (47) 2104-3346</w:t>
      </w:r>
    </w:p>
    <w:p w14:paraId="13CBB646" w14:textId="77777777" w:rsidR="009E408E" w:rsidRPr="00EE4721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E408E">
        <w:rPr>
          <w:rFonts w:ascii="Arial" w:hAnsi="Arial" w:cs="Arial"/>
          <w:b/>
          <w:szCs w:val="24"/>
        </w:rPr>
        <w:t>E-mail:</w:t>
      </w:r>
      <w:r w:rsidRPr="009E408E">
        <w:rPr>
          <w:rStyle w:val="Hyperlink"/>
        </w:rPr>
        <w:t xml:space="preserve"> </w:t>
      </w:r>
      <w:hyperlink r:id="rId9" w:history="1">
        <w:r w:rsidRPr="009E408E">
          <w:rPr>
            <w:rStyle w:val="Hyperlink"/>
            <w:rFonts w:ascii="Arial" w:hAnsi="Arial" w:cs="Arial"/>
            <w:szCs w:val="24"/>
          </w:rPr>
          <w:t>cadastrodeacesso@portonave.com.br</w:t>
        </w:r>
      </w:hyperlink>
    </w:p>
    <w:p w14:paraId="091C4D56" w14:textId="77777777" w:rsidR="009E408E" w:rsidRPr="009E408E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b/>
          <w:szCs w:val="24"/>
        </w:rPr>
      </w:pPr>
      <w:r w:rsidRPr="009E408E">
        <w:rPr>
          <w:rFonts w:ascii="Arial" w:hAnsi="Arial" w:cs="Arial"/>
          <w:b/>
          <w:szCs w:val="24"/>
        </w:rPr>
        <w:t>Customer Service</w:t>
      </w:r>
    </w:p>
    <w:p w14:paraId="1DCF8EAC" w14:textId="77777777" w:rsidR="009E408E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E408E">
        <w:rPr>
          <w:rFonts w:ascii="Arial" w:hAnsi="Arial" w:cs="Arial"/>
          <w:b/>
          <w:szCs w:val="24"/>
        </w:rPr>
        <w:t>Phone: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E408E">
        <w:rPr>
          <w:rFonts w:ascii="Arial" w:hAnsi="Arial" w:cs="Arial"/>
          <w:szCs w:val="24"/>
        </w:rPr>
        <w:t>+55 (47) 2104-3341</w:t>
      </w:r>
    </w:p>
    <w:p w14:paraId="3EA11954" w14:textId="77777777" w:rsidR="009E408E" w:rsidRPr="00EE4721" w:rsidRDefault="009E408E" w:rsidP="009E408E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E408E">
        <w:rPr>
          <w:rFonts w:ascii="Arial" w:hAnsi="Arial" w:cs="Arial"/>
          <w:b/>
          <w:szCs w:val="24"/>
        </w:rPr>
        <w:t>E-mail:</w:t>
      </w:r>
      <w:r w:rsidRPr="009E408E">
        <w:rPr>
          <w:rStyle w:val="Hyperlink"/>
        </w:rPr>
        <w:t xml:space="preserve"> </w:t>
      </w:r>
      <w:hyperlink r:id="rId10" w:history="1">
        <w:r w:rsidRPr="009E408E">
          <w:rPr>
            <w:rStyle w:val="Hyperlink"/>
            <w:rFonts w:ascii="Arial" w:hAnsi="Arial" w:cs="Arial"/>
            <w:szCs w:val="24"/>
          </w:rPr>
          <w:t>atendimento@portonave.com.br</w:t>
        </w:r>
      </w:hyperlink>
    </w:p>
    <w:sectPr w:rsidR="009E408E" w:rsidRPr="00EE4721" w:rsidSect="00CA0C88">
      <w:headerReference w:type="default" r:id="rId11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A206" w14:textId="77777777" w:rsidR="006A09F4" w:rsidRDefault="006A09F4" w:rsidP="00294833">
      <w:pPr>
        <w:spacing w:after="0" w:line="240" w:lineRule="auto"/>
      </w:pPr>
      <w:r>
        <w:separator/>
      </w:r>
    </w:p>
  </w:endnote>
  <w:endnote w:type="continuationSeparator" w:id="0">
    <w:p w14:paraId="71A5F15A" w14:textId="77777777" w:rsidR="006A09F4" w:rsidRDefault="006A09F4" w:rsidP="0029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E2F8B" w14:textId="77777777" w:rsidR="006A09F4" w:rsidRDefault="006A09F4" w:rsidP="00294833">
      <w:pPr>
        <w:spacing w:after="0" w:line="240" w:lineRule="auto"/>
      </w:pPr>
      <w:r>
        <w:separator/>
      </w:r>
    </w:p>
  </w:footnote>
  <w:footnote w:type="continuationSeparator" w:id="0">
    <w:p w14:paraId="5073B0B1" w14:textId="77777777" w:rsidR="006A09F4" w:rsidRDefault="006A09F4" w:rsidP="0029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10"/>
      <w:gridCol w:w="5510"/>
      <w:gridCol w:w="1584"/>
    </w:tblGrid>
    <w:tr w:rsidR="0054147E" w:rsidRPr="00B54FD8" w14:paraId="671DA8CE" w14:textId="77777777" w:rsidTr="00F8683F"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14:paraId="44D35A6F" w14:textId="77777777" w:rsidR="0054147E" w:rsidRPr="00B54FD8" w:rsidRDefault="0054147E" w:rsidP="0054147E">
          <w:pPr>
            <w:pStyle w:val="LOGO"/>
            <w:jc w:val="right"/>
            <w:rPr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14:paraId="7B412146" w14:textId="77777777" w:rsidR="0054147E" w:rsidRPr="00B54FD8" w:rsidRDefault="0054147E" w:rsidP="0054147E">
          <w:pPr>
            <w:pStyle w:val="Ttulo"/>
            <w:jc w:val="right"/>
            <w:rPr>
              <w:sz w:val="16"/>
              <w:szCs w:val="16"/>
            </w:rPr>
          </w:pPr>
        </w:p>
      </w:tc>
      <w:tc>
        <w:tcPr>
          <w:tcW w:w="869" w:type="pct"/>
        </w:tcPr>
        <w:p w14:paraId="0CA6692D" w14:textId="77777777" w:rsidR="0054147E" w:rsidRPr="00B54FD8" w:rsidRDefault="0054147E" w:rsidP="0054147E">
          <w:pPr>
            <w:pStyle w:val="TtuloProcedimento"/>
            <w:spacing w:before="0"/>
            <w:jc w:val="right"/>
            <w:rPr>
              <w:rFonts w:cs="Arial"/>
              <w:b w:val="0"/>
              <w:sz w:val="16"/>
              <w:szCs w:val="16"/>
            </w:rPr>
          </w:pP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begin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instrText xml:space="preserve"> PAGE  \* MERGEFORMAT </w:instrTex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separate"/>
          </w:r>
          <w:r w:rsidR="00386964">
            <w:rPr>
              <w:rFonts w:cs="Arial"/>
              <w:b w:val="0"/>
              <w:smallCaps/>
              <w:noProof/>
              <w:sz w:val="16"/>
              <w:szCs w:val="16"/>
            </w:rPr>
            <w:t>1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end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t>/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begin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instrText xml:space="preserve"> NUMPAGES </w:instrTex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separate"/>
          </w:r>
          <w:r w:rsidR="00386964">
            <w:rPr>
              <w:rFonts w:cs="Arial"/>
              <w:b w:val="0"/>
              <w:smallCaps/>
              <w:noProof/>
              <w:sz w:val="16"/>
              <w:szCs w:val="16"/>
            </w:rPr>
            <w:t>1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end"/>
          </w:r>
        </w:p>
      </w:tc>
    </w:tr>
    <w:tr w:rsidR="0054147E" w:rsidRPr="00827CC7" w14:paraId="79D81E63" w14:textId="77777777" w:rsidTr="00F8683F"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14:paraId="77E1CF48" w14:textId="0CD6F8F6" w:rsidR="0054147E" w:rsidRPr="003D1528" w:rsidRDefault="0054147E" w:rsidP="0054147E">
          <w:pPr>
            <w:pStyle w:val="LOGO"/>
            <w:rPr>
              <w:color w:val="FF0000"/>
              <w:sz w:val="20"/>
            </w:rPr>
          </w:pPr>
          <w:r w:rsidRPr="006F5D76">
            <w:rPr>
              <w:noProof/>
              <w:color w:val="FF0000"/>
            </w:rPr>
            <w:drawing>
              <wp:inline distT="0" distB="0" distL="0" distR="0" wp14:anchorId="46D897BD" wp14:editId="60858ADD">
                <wp:extent cx="885825" cy="723900"/>
                <wp:effectExtent l="0" t="0" r="9525" b="0"/>
                <wp:docPr id="2" name="Imagem 2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14:paraId="2CDA054D" w14:textId="0A6D4A7D" w:rsidR="0054147E" w:rsidRPr="003D1528" w:rsidRDefault="0054147E" w:rsidP="00FE133B">
          <w:pPr>
            <w:pStyle w:val="Ttulo"/>
            <w:rPr>
              <w:szCs w:val="20"/>
            </w:rPr>
          </w:pPr>
          <w:r>
            <w:t>FORM</w:t>
          </w:r>
        </w:p>
      </w:tc>
      <w:tc>
        <w:tcPr>
          <w:tcW w:w="869" w:type="pct"/>
          <w:vMerge w:val="restart"/>
          <w:vAlign w:val="bottom"/>
        </w:tcPr>
        <w:p w14:paraId="430A3676" w14:textId="69B8752F" w:rsidR="0054147E" w:rsidRPr="00827CC7" w:rsidRDefault="0054147E" w:rsidP="0054147E">
          <w:pPr>
            <w:pStyle w:val="TtuloMenor"/>
            <w:jc w:val="right"/>
            <w:rPr>
              <w:rFonts w:cs="Arial"/>
              <w:b/>
            </w:rPr>
          </w:pPr>
          <w:r>
            <w:rPr>
              <w:noProof/>
              <w:szCs w:val="16"/>
            </w:rPr>
            <w:drawing>
              <wp:inline distT="0" distB="0" distL="0" distR="0" wp14:anchorId="7E41FEA7" wp14:editId="799F276D">
                <wp:extent cx="90487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47E" w:rsidRPr="006F5D76" w14:paraId="490AA345" w14:textId="77777777" w:rsidTr="00F8683F"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14:paraId="7312ADC7" w14:textId="77777777" w:rsidR="0054147E" w:rsidRPr="006F5D76" w:rsidRDefault="0054147E" w:rsidP="0054147E">
          <w:pPr>
            <w:pStyle w:val="LOGO"/>
            <w:rPr>
              <w:color w:val="FF000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14:paraId="2EA1A833" w14:textId="71CC5A6D" w:rsidR="0054147E" w:rsidRPr="0004473D" w:rsidRDefault="0054147E" w:rsidP="00F8400F">
          <w:pPr>
            <w:pStyle w:val="Procedimento"/>
            <w:rPr>
              <w:rFonts w:ascii="Verdana" w:hAnsi="Verdana"/>
              <w:b/>
              <w:caps/>
              <w:sz w:val="20"/>
              <w:szCs w:val="16"/>
            </w:rPr>
          </w:pPr>
          <w:r>
            <w:rPr>
              <w:rFonts w:ascii="Verdana" w:hAnsi="Verdana"/>
              <w:b/>
              <w:caps/>
              <w:sz w:val="20"/>
              <w:szCs w:val="16"/>
            </w:rPr>
            <w:t>f.CO.22 – V.01</w:t>
          </w:r>
        </w:p>
      </w:tc>
      <w:tc>
        <w:tcPr>
          <w:tcW w:w="869" w:type="pct"/>
          <w:vMerge/>
          <w:vAlign w:val="center"/>
        </w:tcPr>
        <w:p w14:paraId="0ABE7E94" w14:textId="77777777" w:rsidR="0054147E" w:rsidRPr="006F5D76" w:rsidRDefault="0054147E" w:rsidP="0054147E">
          <w:pPr>
            <w:pStyle w:val="TtuloMenor"/>
            <w:jc w:val="center"/>
          </w:pPr>
        </w:p>
      </w:tc>
    </w:tr>
    <w:tr w:rsidR="0054147E" w:rsidRPr="006F5D76" w14:paraId="02C433C3" w14:textId="77777777" w:rsidTr="00F8683F"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14:paraId="38266E0D" w14:textId="77777777" w:rsidR="0054147E" w:rsidRPr="006F5D76" w:rsidRDefault="0054147E" w:rsidP="0054147E">
          <w:pPr>
            <w:pStyle w:val="LOGO"/>
            <w:rPr>
              <w:color w:val="FF000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14:paraId="3558B659" w14:textId="3C8850BF" w:rsidR="0054147E" w:rsidRPr="00E65264" w:rsidRDefault="00850AD9" w:rsidP="0054147E">
          <w:pPr>
            <w:pStyle w:val="TtuloProcedimento"/>
            <w:spacing w:before="60"/>
          </w:pPr>
          <w:r w:rsidRPr="00850AD9">
            <w:rPr>
              <w:caps/>
              <w:szCs w:val="16"/>
            </w:rPr>
            <w:t>Rental drawer term</w:t>
          </w:r>
        </w:p>
      </w:tc>
      <w:tc>
        <w:tcPr>
          <w:tcW w:w="869" w:type="pct"/>
          <w:vMerge/>
          <w:vAlign w:val="center"/>
        </w:tcPr>
        <w:p w14:paraId="27585511" w14:textId="77777777" w:rsidR="0054147E" w:rsidRPr="006F5D76" w:rsidRDefault="0054147E" w:rsidP="0054147E">
          <w:pPr>
            <w:pStyle w:val="TtuloMenor"/>
            <w:jc w:val="center"/>
          </w:pPr>
        </w:p>
      </w:tc>
    </w:tr>
  </w:tbl>
  <w:p w14:paraId="3D8CA1EB" w14:textId="592C6D07" w:rsidR="000C3911" w:rsidRPr="000C55CC" w:rsidRDefault="000C3911" w:rsidP="00F8400F">
    <w:pPr>
      <w:pStyle w:val="Cabealho"/>
      <w:jc w:val="center"/>
      <w:rPr>
        <w:rFonts w:ascii="Arial Narrow" w:hAnsi="Arial Narrow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MV915ZwuxSnJSgLDneiIsxRxrkX0STrVajO9T2F69tfXakzd0FZWpVoLpYpRx1fHW6mHcrES+0r1Vm6E3ZxyQ==" w:salt="pCQvSGr1JvSNRk+w7RZA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E3"/>
    <w:rsid w:val="0005262A"/>
    <w:rsid w:val="000B5761"/>
    <w:rsid w:val="000C1110"/>
    <w:rsid w:val="000C3911"/>
    <w:rsid w:val="000C55CC"/>
    <w:rsid w:val="001009C2"/>
    <w:rsid w:val="00205E2D"/>
    <w:rsid w:val="0024035A"/>
    <w:rsid w:val="00294833"/>
    <w:rsid w:val="002D4CF3"/>
    <w:rsid w:val="00316DDC"/>
    <w:rsid w:val="003337E3"/>
    <w:rsid w:val="0034215D"/>
    <w:rsid w:val="00386964"/>
    <w:rsid w:val="003C53A4"/>
    <w:rsid w:val="005056EB"/>
    <w:rsid w:val="005271CE"/>
    <w:rsid w:val="0054147E"/>
    <w:rsid w:val="005A466E"/>
    <w:rsid w:val="005B3F76"/>
    <w:rsid w:val="005F225F"/>
    <w:rsid w:val="00626A90"/>
    <w:rsid w:val="006A09F4"/>
    <w:rsid w:val="007D3AD7"/>
    <w:rsid w:val="007E0312"/>
    <w:rsid w:val="00850AD9"/>
    <w:rsid w:val="009269D5"/>
    <w:rsid w:val="009E408E"/>
    <w:rsid w:val="00AB77B2"/>
    <w:rsid w:val="00B00D42"/>
    <w:rsid w:val="00B34A33"/>
    <w:rsid w:val="00B6784E"/>
    <w:rsid w:val="00BD638F"/>
    <w:rsid w:val="00C435B3"/>
    <w:rsid w:val="00CA0C88"/>
    <w:rsid w:val="00D91721"/>
    <w:rsid w:val="00DE2AB5"/>
    <w:rsid w:val="00EB537B"/>
    <w:rsid w:val="00F4610B"/>
    <w:rsid w:val="00F55790"/>
    <w:rsid w:val="00F8400F"/>
    <w:rsid w:val="00FE133B"/>
    <w:rsid w:val="00FF293C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25C9"/>
  <w15:chartTrackingRefBased/>
  <w15:docId w15:val="{C87944A3-09A3-41AC-8230-B0FDF40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4CF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225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2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833"/>
  </w:style>
  <w:style w:type="paragraph" w:styleId="Rodap">
    <w:name w:val="footer"/>
    <w:basedOn w:val="Normal"/>
    <w:link w:val="RodapChar"/>
    <w:uiPriority w:val="99"/>
    <w:unhideWhenUsed/>
    <w:rsid w:val="0029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833"/>
  </w:style>
  <w:style w:type="character" w:styleId="Refdecomentrio">
    <w:name w:val="annotation reference"/>
    <w:basedOn w:val="Fontepargpadro"/>
    <w:uiPriority w:val="99"/>
    <w:semiHidden/>
    <w:unhideWhenUsed/>
    <w:rsid w:val="00B34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A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A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A33"/>
    <w:rPr>
      <w:b/>
      <w:bCs/>
      <w:sz w:val="20"/>
      <w:szCs w:val="20"/>
    </w:rPr>
  </w:style>
  <w:style w:type="paragraph" w:customStyle="1" w:styleId="LOGO">
    <w:name w:val="LOGO"/>
    <w:basedOn w:val="Normal"/>
    <w:rsid w:val="0054147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54147E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54147E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4147E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54147E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54147E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uramento@portonave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rtonave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tendimento@portonave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dastrodeacesso@portonave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5214E-E39A-406E-A06F-A8B7011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1489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 Ricelle Izidorio</dc:creator>
  <cp:keywords/>
  <dc:description/>
  <cp:lastModifiedBy>Suellen Cristina Andre</cp:lastModifiedBy>
  <cp:revision>9</cp:revision>
  <dcterms:created xsi:type="dcterms:W3CDTF">2016-07-25T20:24:00Z</dcterms:created>
  <dcterms:modified xsi:type="dcterms:W3CDTF">2016-07-25T20:31:00Z</dcterms:modified>
</cp:coreProperties>
</file>